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2A551" w14:textId="77777777" w:rsidR="00317674" w:rsidRPr="005D38BC" w:rsidRDefault="00317674">
      <w:pPr>
        <w:rPr>
          <w:rFonts w:ascii="Times" w:hAnsi="Times"/>
          <w:b/>
        </w:rPr>
      </w:pPr>
      <w:r w:rsidRPr="005D38BC">
        <w:rPr>
          <w:rFonts w:ascii="Times" w:hAnsi="Times"/>
          <w:b/>
        </w:rPr>
        <w:t>Title:</w:t>
      </w:r>
    </w:p>
    <w:p w14:paraId="0C6CDF0F" w14:textId="2465DBD3" w:rsidR="001557C2" w:rsidRPr="005D38BC" w:rsidRDefault="00317674">
      <w:pPr>
        <w:rPr>
          <w:rFonts w:ascii="Times" w:hAnsi="Times"/>
          <w:b/>
        </w:rPr>
      </w:pPr>
      <w:r w:rsidRPr="005D38BC">
        <w:rPr>
          <w:rFonts w:ascii="Times" w:hAnsi="Times"/>
          <w:b/>
        </w:rPr>
        <w:t xml:space="preserve">Comparison of </w:t>
      </w:r>
      <w:r w:rsidR="009715A5" w:rsidRPr="005D38BC">
        <w:rPr>
          <w:rFonts w:ascii="Times" w:hAnsi="Times"/>
          <w:b/>
        </w:rPr>
        <w:t>SHmax orientations fro</w:t>
      </w:r>
      <w:r w:rsidRPr="005D38BC">
        <w:rPr>
          <w:rFonts w:ascii="Times" w:hAnsi="Times"/>
          <w:b/>
        </w:rPr>
        <w:t>m</w:t>
      </w:r>
      <w:r w:rsidR="009715A5" w:rsidRPr="005D38BC">
        <w:rPr>
          <w:rFonts w:ascii="Times" w:hAnsi="Times"/>
          <w:b/>
        </w:rPr>
        <w:t xml:space="preserve"> stress inversions </w:t>
      </w:r>
      <w:r w:rsidR="00AD24E6">
        <w:rPr>
          <w:rFonts w:ascii="Times" w:hAnsi="Times"/>
          <w:b/>
        </w:rPr>
        <w:t xml:space="preserve">of focal mechanisms with 17 </w:t>
      </w:r>
      <w:r w:rsidR="003338F1">
        <w:rPr>
          <w:rFonts w:ascii="Times" w:hAnsi="Times"/>
          <w:b/>
        </w:rPr>
        <w:t xml:space="preserve">different </w:t>
      </w:r>
      <w:r w:rsidR="00AD24E6">
        <w:rPr>
          <w:rFonts w:ascii="Times" w:hAnsi="Times"/>
          <w:b/>
        </w:rPr>
        <w:t xml:space="preserve">stress rate </w:t>
      </w:r>
      <w:r w:rsidRPr="005D38BC">
        <w:rPr>
          <w:rFonts w:ascii="Times" w:hAnsi="Times"/>
          <w:b/>
        </w:rPr>
        <w:t>models determined from GPS data</w:t>
      </w:r>
      <w:r w:rsidR="009715A5" w:rsidRPr="005D38BC">
        <w:rPr>
          <w:rFonts w:ascii="Times" w:hAnsi="Times"/>
          <w:b/>
        </w:rPr>
        <w:t xml:space="preserve"> in southern California</w:t>
      </w:r>
      <w:r w:rsidR="005318C5">
        <w:rPr>
          <w:rFonts w:ascii="Times" w:hAnsi="Times"/>
          <w:b/>
        </w:rPr>
        <w:t>: Contribution to the SCEC stress model</w:t>
      </w:r>
    </w:p>
    <w:p w14:paraId="47B5F2A1" w14:textId="77777777" w:rsidR="00317674" w:rsidRPr="005D38BC" w:rsidRDefault="00317674">
      <w:pPr>
        <w:rPr>
          <w:rFonts w:ascii="Times" w:hAnsi="Times"/>
        </w:rPr>
      </w:pPr>
    </w:p>
    <w:p w14:paraId="2A29DC76" w14:textId="77777777" w:rsidR="00317674" w:rsidRPr="005D38BC" w:rsidRDefault="00317674">
      <w:pPr>
        <w:rPr>
          <w:rFonts w:ascii="Times" w:hAnsi="Times"/>
        </w:rPr>
      </w:pPr>
    </w:p>
    <w:p w14:paraId="22FB69C5" w14:textId="35280C89" w:rsidR="009715A5" w:rsidRPr="005D38BC" w:rsidRDefault="009715A5" w:rsidP="009715A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5D38BC">
        <w:rPr>
          <w:rFonts w:ascii="Times" w:hAnsi="Times" w:cs="Times"/>
        </w:rPr>
        <w:t xml:space="preserve">Using 170,000 earthquake focal mechanisms (1981–2010), Yang and Hauksson (2013) inverted for the state of stress in the southern California crust.  They also determined the </w:t>
      </w:r>
      <w:r w:rsidR="00AD24E6">
        <w:rPr>
          <w:rFonts w:ascii="Times" w:hAnsi="Times" w:cs="Times"/>
        </w:rPr>
        <w:t xml:space="preserve">regional variations in the </w:t>
      </w:r>
      <w:r w:rsidRPr="005D38BC">
        <w:rPr>
          <w:rFonts w:ascii="Times" w:hAnsi="Times" w:cs="Times"/>
        </w:rPr>
        <w:t>maximum horizontal compressive stress (</w:t>
      </w:r>
      <w:r w:rsidRPr="005D38BC">
        <w:rPr>
          <w:rFonts w:ascii="Times" w:hAnsi="Times" w:cs="Times"/>
          <w:i/>
          <w:iCs/>
        </w:rPr>
        <w:t>S</w:t>
      </w:r>
      <w:r w:rsidRPr="005D38BC">
        <w:rPr>
          <w:rFonts w:ascii="Times" w:hAnsi="Times" w:cs="Times"/>
          <w:position w:val="-2"/>
        </w:rPr>
        <w:t>Hmax</w:t>
      </w:r>
      <w:r w:rsidRPr="005D38BC">
        <w:rPr>
          <w:rFonts w:ascii="Times" w:hAnsi="Times" w:cs="Times"/>
        </w:rPr>
        <w:t xml:space="preserve">) from the stress field.  The </w:t>
      </w:r>
      <w:r w:rsidRPr="005D38BC">
        <w:rPr>
          <w:rFonts w:ascii="Times" w:hAnsi="Times" w:cs="Times"/>
          <w:i/>
          <w:iCs/>
        </w:rPr>
        <w:t>S</w:t>
      </w:r>
      <w:r w:rsidRPr="005D38BC">
        <w:rPr>
          <w:rFonts w:ascii="Times" w:hAnsi="Times" w:cs="Times"/>
          <w:position w:val="-2"/>
        </w:rPr>
        <w:t>Hmax</w:t>
      </w:r>
      <w:r w:rsidRPr="005D38BC">
        <w:rPr>
          <w:rFonts w:ascii="Times" w:hAnsi="Times" w:cs="Times"/>
        </w:rPr>
        <w:t xml:space="preserve"> is best resolved where seismicity rates are high and sufficient data are available to constrain the stress field.  </w:t>
      </w:r>
    </w:p>
    <w:p w14:paraId="2215684F" w14:textId="66A077FD" w:rsidR="009715A5" w:rsidRPr="005D38BC" w:rsidRDefault="009715A5">
      <w:pPr>
        <w:rPr>
          <w:rFonts w:ascii="Times" w:hAnsi="Times" w:cs="Arial"/>
          <w:color w:val="1A1A1A"/>
        </w:rPr>
      </w:pPr>
      <w:r w:rsidRPr="005D38BC">
        <w:rPr>
          <w:rFonts w:ascii="Times" w:hAnsi="Times" w:cs="Arial"/>
          <w:color w:val="1A1A1A"/>
        </w:rPr>
        <w:t>We compare the regional variations in</w:t>
      </w:r>
      <w:r w:rsidRPr="00AD24E6">
        <w:rPr>
          <w:rFonts w:ascii="Times" w:hAnsi="Times" w:cs="Arial"/>
          <w:color w:val="1A1A1A"/>
        </w:rPr>
        <w:t xml:space="preserve"> </w:t>
      </w:r>
      <w:r w:rsidR="00AD24E6" w:rsidRPr="00AD24E6">
        <w:rPr>
          <w:rFonts w:ascii="Times" w:hAnsi="Times" w:cs="Times"/>
          <w:i/>
          <w:iCs/>
        </w:rPr>
        <w:t>S</w:t>
      </w:r>
      <w:r w:rsidR="00AD24E6" w:rsidRPr="00AD24E6">
        <w:rPr>
          <w:rFonts w:ascii="Times" w:hAnsi="Times" w:cs="Times"/>
          <w:position w:val="-2"/>
        </w:rPr>
        <w:t>Hmax</w:t>
      </w:r>
      <w:r w:rsidRPr="00AD24E6">
        <w:rPr>
          <w:rFonts w:ascii="Times" w:hAnsi="Times" w:cs="Arial"/>
          <w:color w:val="1A1A1A"/>
        </w:rPr>
        <w:t xml:space="preserve"> </w:t>
      </w:r>
      <w:r w:rsidRPr="005D38BC">
        <w:rPr>
          <w:rFonts w:ascii="Times" w:hAnsi="Times" w:cs="Arial"/>
          <w:color w:val="1A1A1A"/>
        </w:rPr>
        <w:t xml:space="preserve">trends across southern California with 17 different published stress rate models determined from GPS data.  In general there is a -5 degree average rotation between the strain models and </w:t>
      </w:r>
      <w:r w:rsidRPr="005D38BC">
        <w:rPr>
          <w:rFonts w:ascii="Times" w:hAnsi="Times" w:cs="Times"/>
          <w:i/>
          <w:iCs/>
        </w:rPr>
        <w:t>S</w:t>
      </w:r>
      <w:r w:rsidRPr="005D38BC">
        <w:rPr>
          <w:rFonts w:ascii="Times" w:hAnsi="Times" w:cs="Times"/>
          <w:position w:val="-2"/>
        </w:rPr>
        <w:t>Hmax</w:t>
      </w:r>
      <w:r w:rsidRPr="005D38BC">
        <w:rPr>
          <w:rFonts w:ascii="Times" w:hAnsi="Times" w:cs="Arial"/>
          <w:color w:val="1A1A1A"/>
        </w:rPr>
        <w:t xml:space="preserve">.  A typical standard deviation is 15 degrees.  </w:t>
      </w:r>
    </w:p>
    <w:p w14:paraId="2A4F6BF4" w14:textId="77777777" w:rsidR="009715A5" w:rsidRPr="005D38BC" w:rsidRDefault="009715A5">
      <w:pPr>
        <w:rPr>
          <w:rFonts w:ascii="Times" w:hAnsi="Times" w:cs="Arial"/>
          <w:color w:val="1A1A1A"/>
        </w:rPr>
      </w:pPr>
    </w:p>
    <w:p w14:paraId="43ED2D88" w14:textId="19155559" w:rsidR="009715A5" w:rsidRPr="005D38BC" w:rsidRDefault="009715A5" w:rsidP="009715A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5D38BC">
        <w:rPr>
          <w:rFonts w:ascii="Times" w:hAnsi="Times" w:cs="Times"/>
        </w:rPr>
        <w:t>The</w:t>
      </w:r>
      <w:r w:rsidR="00AD24E6">
        <w:rPr>
          <w:rFonts w:ascii="Times" w:hAnsi="Times" w:cs="Times"/>
        </w:rPr>
        <w:t xml:space="preserve"> detailed </w:t>
      </w:r>
      <w:r w:rsidRPr="005D38BC">
        <w:rPr>
          <w:rFonts w:ascii="Times" w:hAnsi="Times" w:cs="Times"/>
        </w:rPr>
        <w:t xml:space="preserve"> regional variations in the </w:t>
      </w:r>
      <w:r w:rsidRPr="005D38BC">
        <w:rPr>
          <w:rFonts w:ascii="Times" w:hAnsi="Times" w:cs="Times"/>
          <w:i/>
          <w:iCs/>
        </w:rPr>
        <w:t>S</w:t>
      </w:r>
      <w:r w:rsidRPr="005D38BC">
        <w:rPr>
          <w:rFonts w:ascii="Times" w:hAnsi="Times" w:cs="Times"/>
          <w:position w:val="-2"/>
        </w:rPr>
        <w:t xml:space="preserve">Hmax </w:t>
      </w:r>
      <w:r w:rsidRPr="005D38BC">
        <w:rPr>
          <w:rFonts w:ascii="Times" w:hAnsi="Times" w:cs="Times"/>
        </w:rPr>
        <w:t xml:space="preserve">trends are very similar to the pattern of the GPS-measured maximum shortening axes of the surface strain rate tensor field although the strain field tends to be smoother, and possibly appears to capture some of the upper-mantle deformation field.   </w:t>
      </w:r>
    </w:p>
    <w:p w14:paraId="7CF89597" w14:textId="0B47A61E" w:rsidR="009715A5" w:rsidRDefault="009715A5">
      <w:pPr>
        <w:rPr>
          <w:rFonts w:ascii="Times" w:hAnsi="Times"/>
        </w:rPr>
      </w:pPr>
      <w:r w:rsidRPr="005D38BC">
        <w:rPr>
          <w:rFonts w:ascii="Times" w:hAnsi="Times"/>
        </w:rPr>
        <w:t>We will also compare the</w:t>
      </w:r>
      <w:r w:rsidR="00F470C2">
        <w:rPr>
          <w:rFonts w:ascii="Times" w:hAnsi="Times"/>
        </w:rPr>
        <w:t xml:space="preserve"> second invariant of</w:t>
      </w:r>
      <w:r w:rsidRPr="005D38BC">
        <w:rPr>
          <w:rFonts w:ascii="Times" w:hAnsi="Times"/>
        </w:rPr>
        <w:t xml:space="preserve"> rate </w:t>
      </w:r>
      <w:r w:rsidR="00F470C2">
        <w:rPr>
          <w:rFonts w:ascii="Times" w:hAnsi="Times"/>
        </w:rPr>
        <w:t xml:space="preserve">with the rate of </w:t>
      </w:r>
      <w:r w:rsidRPr="005D38BC">
        <w:rPr>
          <w:rFonts w:ascii="Times" w:hAnsi="Times"/>
        </w:rPr>
        <w:t xml:space="preserve"> seismicity across southern California with the strain rate in these 17 different models.  </w:t>
      </w:r>
      <w:r w:rsidR="00F470C2">
        <w:rPr>
          <w:rFonts w:ascii="Times" w:hAnsi="Times"/>
        </w:rPr>
        <w:t xml:space="preserve">Preliminary, result suggest that most seismicity occurs in regions of average strain rate.  </w:t>
      </w:r>
    </w:p>
    <w:p w14:paraId="72AEE339" w14:textId="77777777" w:rsidR="003338F1" w:rsidRDefault="003338F1">
      <w:pPr>
        <w:rPr>
          <w:rFonts w:ascii="Times" w:hAnsi="Times"/>
        </w:rPr>
      </w:pPr>
    </w:p>
    <w:p w14:paraId="3A4FFD0A" w14:textId="4DCC8E57" w:rsidR="003338F1" w:rsidRPr="005D38BC" w:rsidRDefault="003338F1">
      <w:pPr>
        <w:rPr>
          <w:rFonts w:ascii="Times" w:hAnsi="Times"/>
        </w:rPr>
      </w:pPr>
      <w:r>
        <w:rPr>
          <w:rFonts w:ascii="Times" w:hAnsi="Times"/>
        </w:rPr>
        <w:t xml:space="preserve">We will also explore these data sets in the context of the </w:t>
      </w:r>
      <w:bookmarkStart w:id="0" w:name="_GoBack"/>
      <w:bookmarkEnd w:id="0"/>
      <w:r>
        <w:rPr>
          <w:rFonts w:ascii="Times" w:hAnsi="Times"/>
        </w:rPr>
        <w:t xml:space="preserve">nascent SCEC community stress model.  </w:t>
      </w:r>
    </w:p>
    <w:sectPr w:rsidR="003338F1" w:rsidRPr="005D38BC" w:rsidSect="000C29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674"/>
    <w:rsid w:val="000C29E2"/>
    <w:rsid w:val="001557C2"/>
    <w:rsid w:val="00317674"/>
    <w:rsid w:val="003338F1"/>
    <w:rsid w:val="005318C5"/>
    <w:rsid w:val="005D38BC"/>
    <w:rsid w:val="009715A5"/>
    <w:rsid w:val="00AD24E6"/>
    <w:rsid w:val="00F4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67E7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229</Words>
  <Characters>1309</Characters>
  <Application>Microsoft Macintosh Word</Application>
  <DocSecurity>0</DocSecurity>
  <Lines>10</Lines>
  <Paragraphs>3</Paragraphs>
  <ScaleCrop>false</ScaleCrop>
  <Company>Caltech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Egill Hauksson</dc:creator>
  <cp:keywords/>
  <dc:description/>
  <cp:lastModifiedBy>Egill Hauksson</cp:lastModifiedBy>
  <cp:revision>6</cp:revision>
  <dcterms:created xsi:type="dcterms:W3CDTF">2013-07-30T04:49:00Z</dcterms:created>
  <dcterms:modified xsi:type="dcterms:W3CDTF">2013-07-30T05:21:00Z</dcterms:modified>
</cp:coreProperties>
</file>